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A5513A" w:rsidRPr="00A5513A" w:rsidTr="000E52F6">
        <w:tc>
          <w:tcPr>
            <w:tcW w:w="4928" w:type="dxa"/>
          </w:tcPr>
          <w:p w:rsidR="00A5513A" w:rsidRPr="00A5513A" w:rsidRDefault="00A5513A" w:rsidP="00A5513A">
            <w:pPr>
              <w:snapToGrid w:val="0"/>
              <w:rPr>
                <w:rFonts w:ascii="Tahoma" w:eastAsia="PMingLiU" w:hAnsi="Tahoma" w:cs="Tahoma"/>
                <w:b/>
                <w:bCs/>
                <w:sz w:val="18"/>
                <w:szCs w:val="18"/>
              </w:rPr>
            </w:pPr>
            <w:r w:rsidRPr="00A5513A">
              <w:rPr>
                <w:rFonts w:ascii="Tahoma" w:eastAsia="PMingLiU" w:hAnsi="Tahoma" w:cs="Tahoma"/>
                <w:b/>
                <w:bCs/>
                <w:sz w:val="18"/>
                <w:szCs w:val="18"/>
              </w:rPr>
              <w:t>Primary Media Contact:</w:t>
            </w:r>
          </w:p>
          <w:p w:rsidR="00A5513A" w:rsidRPr="00A5513A" w:rsidRDefault="000C4C72" w:rsidP="00A5513A">
            <w:pPr>
              <w:snapToGrid w:val="0"/>
              <w:rPr>
                <w:rFonts w:ascii="Tahoma" w:eastAsia="PMingLiU" w:hAnsi="Tahoma" w:cs="Tahoma"/>
                <w:sz w:val="18"/>
                <w:szCs w:val="18"/>
              </w:rPr>
            </w:pPr>
            <w:r>
              <w:rPr>
                <w:rFonts w:ascii="Tahoma" w:eastAsia="PMingLiU" w:hAnsi="Tahoma" w:cs="Tahoma"/>
                <w:sz w:val="18"/>
                <w:szCs w:val="18"/>
              </w:rPr>
              <w:t xml:space="preserve">Advantech Corp. </w:t>
            </w:r>
          </w:p>
          <w:p w:rsidR="00A5513A" w:rsidRDefault="0013453E" w:rsidP="00A5513A">
            <w:pPr>
              <w:snapToGrid w:val="0"/>
              <w:rPr>
                <w:rFonts w:ascii="Tahoma" w:eastAsia="PMingLiU" w:hAnsi="Tahoma" w:cs="Tahoma"/>
                <w:bCs/>
                <w:sz w:val="18"/>
                <w:szCs w:val="18"/>
              </w:rPr>
            </w:pPr>
            <w:r>
              <w:rPr>
                <w:rFonts w:ascii="Tahoma" w:eastAsia="PMingLiU" w:hAnsi="Tahoma" w:cs="Tahoma"/>
                <w:bCs/>
                <w:sz w:val="18"/>
                <w:szCs w:val="18"/>
              </w:rPr>
              <w:t xml:space="preserve">Gabrielle </w:t>
            </w:r>
            <w:proofErr w:type="spellStart"/>
            <w:r>
              <w:rPr>
                <w:rFonts w:ascii="Tahoma" w:eastAsia="PMingLiU" w:hAnsi="Tahoma" w:cs="Tahoma"/>
                <w:bCs/>
                <w:sz w:val="18"/>
                <w:szCs w:val="18"/>
              </w:rPr>
              <w:t>Faeldan</w:t>
            </w:r>
            <w:proofErr w:type="spellEnd"/>
          </w:p>
          <w:p w:rsidR="0013453E" w:rsidRPr="00A5513A" w:rsidRDefault="0013453E" w:rsidP="00A5513A">
            <w:pPr>
              <w:snapToGrid w:val="0"/>
              <w:rPr>
                <w:rFonts w:ascii="Tahoma" w:eastAsia="PMingLiU" w:hAnsi="Tahoma" w:cs="Tahoma"/>
                <w:sz w:val="18"/>
                <w:szCs w:val="18"/>
              </w:rPr>
            </w:pPr>
            <w:r>
              <w:rPr>
                <w:rFonts w:ascii="Tahoma" w:eastAsia="PMingLiU" w:hAnsi="Tahoma" w:cs="Tahoma"/>
                <w:sz w:val="18"/>
                <w:szCs w:val="18"/>
              </w:rPr>
              <w:t>Marketing Associate</w:t>
            </w:r>
          </w:p>
          <w:p w:rsidR="00A5513A" w:rsidRPr="00A5513A" w:rsidRDefault="0013453E" w:rsidP="00A5513A">
            <w:pPr>
              <w:snapToGrid w:val="0"/>
              <w:rPr>
                <w:rFonts w:ascii="Tahoma" w:eastAsia="PMingLiU" w:hAnsi="Tahoma" w:cs="Tahoma"/>
                <w:sz w:val="18"/>
                <w:szCs w:val="18"/>
              </w:rPr>
            </w:pPr>
            <w:r>
              <w:rPr>
                <w:rFonts w:ascii="Tahoma" w:eastAsia="PMingLiU" w:hAnsi="Tahoma" w:cs="Tahoma"/>
                <w:sz w:val="18"/>
                <w:szCs w:val="18"/>
              </w:rPr>
              <w:t>Tel: 949-420-2500 ext. 226</w:t>
            </w:r>
          </w:p>
          <w:p w:rsidR="00A5513A" w:rsidRPr="00A5513A" w:rsidRDefault="0013453E" w:rsidP="00A5513A">
            <w:pPr>
              <w:widowControl/>
              <w:snapToGrid w:val="0"/>
              <w:spacing w:after="120" w:line="240" w:lineRule="atLeast"/>
              <w:rPr>
                <w:rFonts w:ascii="Arial" w:eastAsia="PMingLiU" w:hAnsi="Arial" w:cs="Arial"/>
                <w:color w:val="000000"/>
                <w:kern w:val="0"/>
                <w:sz w:val="21"/>
                <w:szCs w:val="21"/>
              </w:rPr>
            </w:pPr>
            <w:r>
              <w:rPr>
                <w:rFonts w:ascii="Tahoma" w:eastAsia="PMingLiU" w:hAnsi="Tahoma" w:cs="Tahoma"/>
                <w:color w:val="0000FF"/>
                <w:kern w:val="0"/>
                <w:position w:val="6"/>
                <w:sz w:val="18"/>
                <w:szCs w:val="18"/>
                <w:u w:val="single"/>
              </w:rPr>
              <w:t>gabrielle.faeldan@advantech.com</w:t>
            </w:r>
          </w:p>
          <w:p w:rsidR="00A5513A" w:rsidRPr="00A5513A" w:rsidRDefault="00A5513A" w:rsidP="00A5513A">
            <w:pPr>
              <w:widowControl/>
              <w:snapToGrid w:val="0"/>
              <w:spacing w:after="120" w:line="240" w:lineRule="atLeast"/>
              <w:rPr>
                <w:rFonts w:ascii="Tahoma" w:eastAsia="PMingLiU" w:hAnsi="Tahoma" w:cs="Tahoma"/>
                <w:color w:val="000000"/>
                <w:kern w:val="0"/>
                <w:sz w:val="18"/>
                <w:szCs w:val="18"/>
              </w:rPr>
            </w:pPr>
          </w:p>
          <w:p w:rsidR="00A5513A" w:rsidRPr="00A5513A" w:rsidRDefault="00A5513A" w:rsidP="00A5513A">
            <w:pPr>
              <w:widowControl/>
              <w:snapToGrid w:val="0"/>
              <w:spacing w:after="120" w:line="240" w:lineRule="atLeast"/>
              <w:rPr>
                <w:rFonts w:ascii="Tahoma" w:eastAsia="PMingLiU" w:hAnsi="Tahoma" w:cs="Tahoma"/>
                <w:color w:val="000000"/>
                <w:kern w:val="0"/>
                <w:sz w:val="18"/>
                <w:szCs w:val="18"/>
              </w:rPr>
            </w:pPr>
          </w:p>
        </w:tc>
        <w:tc>
          <w:tcPr>
            <w:tcW w:w="5148" w:type="dxa"/>
          </w:tcPr>
          <w:p w:rsidR="00A5513A" w:rsidRPr="00A5513A" w:rsidRDefault="00A5513A" w:rsidP="00A5513A">
            <w:pPr>
              <w:snapToGrid w:val="0"/>
              <w:rPr>
                <w:rFonts w:ascii="Tahoma" w:eastAsia="PMingLiU" w:hAnsi="Tahoma" w:cs="Tahoma"/>
                <w:b/>
                <w:color w:val="000000"/>
                <w:sz w:val="18"/>
                <w:szCs w:val="18"/>
              </w:rPr>
            </w:pPr>
          </w:p>
        </w:tc>
        <w:tc>
          <w:tcPr>
            <w:tcW w:w="5148" w:type="dxa"/>
          </w:tcPr>
          <w:p w:rsidR="00A5513A" w:rsidRPr="00A5513A" w:rsidRDefault="00A5513A" w:rsidP="00A5513A">
            <w:pPr>
              <w:widowControl/>
              <w:snapToGrid w:val="0"/>
              <w:spacing w:after="120"/>
              <w:ind w:leftChars="-30" w:left="-72" w:firstLineChars="250" w:firstLine="450"/>
              <w:jc w:val="center"/>
              <w:rPr>
                <w:rFonts w:ascii="Tahoma" w:eastAsia="PMingLiU" w:hAnsi="Tahoma" w:cs="Tahoma"/>
                <w:b/>
                <w:bCs/>
                <w:color w:val="000000"/>
                <w:kern w:val="0"/>
                <w:sz w:val="18"/>
                <w:szCs w:val="18"/>
              </w:rPr>
            </w:pPr>
            <w:r w:rsidRPr="00A5513A">
              <w:rPr>
                <w:rFonts w:ascii="Tahoma" w:eastAsia="PMingLiU" w:hAnsi="Tahoma" w:cs="Tahoma"/>
                <w:b/>
                <w:bCs/>
                <w:color w:val="000000"/>
                <w:kern w:val="0"/>
                <w:sz w:val="18"/>
                <w:szCs w:val="18"/>
              </w:rPr>
              <w:t>2nd Media Contact:</w:t>
            </w:r>
          </w:p>
        </w:tc>
      </w:tr>
    </w:tbl>
    <w:p w:rsidR="00A5513A" w:rsidRPr="00A5513A" w:rsidRDefault="00A5513A" w:rsidP="00A5513A">
      <w:pPr>
        <w:widowControl/>
        <w:jc w:val="center"/>
        <w:rPr>
          <w:rFonts w:ascii="Tahoma" w:eastAsia="PMingLiU" w:hAnsi="Tahoma" w:cs="Tahoma"/>
          <w:b/>
          <w:kern w:val="0"/>
          <w:sz w:val="28"/>
          <w:szCs w:val="24"/>
        </w:rPr>
      </w:pPr>
      <w:r w:rsidRPr="00A5513A">
        <w:rPr>
          <w:rFonts w:ascii="Tahoma" w:eastAsia="PMingLiU" w:hAnsi="Tahoma" w:cs="Tahoma"/>
          <w:b/>
          <w:kern w:val="0"/>
          <w:sz w:val="28"/>
          <w:szCs w:val="24"/>
        </w:rPr>
        <w:t>Advantech Offers New, High Performance PICMG1.0 Solutions</w:t>
      </w:r>
    </w:p>
    <w:p w:rsidR="00A5513A" w:rsidRPr="00A5513A" w:rsidRDefault="00A5513A" w:rsidP="00A5513A">
      <w:pPr>
        <w:widowControl/>
        <w:jc w:val="center"/>
        <w:rPr>
          <w:rFonts w:ascii="Times New Roman" w:eastAsia="PMingLiU" w:hAnsi="Times New Roman" w:cs="Times New Roman"/>
          <w:kern w:val="0"/>
          <w:szCs w:val="24"/>
          <w:lang w:eastAsia="en-US"/>
        </w:rPr>
      </w:pPr>
    </w:p>
    <w:p w:rsidR="00A5513A" w:rsidRPr="00A5513A" w:rsidRDefault="00A5513A" w:rsidP="00A5513A">
      <w:pPr>
        <w:widowControl/>
        <w:jc w:val="both"/>
        <w:rPr>
          <w:rFonts w:ascii="Tahoma" w:eastAsia="PMingLiU" w:hAnsi="Tahoma" w:cs="Tahoma"/>
          <w:szCs w:val="24"/>
        </w:rPr>
      </w:pPr>
      <w:r w:rsidRPr="00A5513A">
        <w:rPr>
          <w:rFonts w:ascii="Tahoma" w:eastAsia="PMingLiU" w:hAnsi="Tahoma" w:cs="Tahoma"/>
          <w:b/>
          <w:color w:val="000000"/>
          <w:szCs w:val="24"/>
        </w:rPr>
        <w:t xml:space="preserve">February </w:t>
      </w:r>
      <w:r w:rsidR="0013453E">
        <w:rPr>
          <w:rFonts w:ascii="Tahoma" w:eastAsia="PMingLiU" w:hAnsi="Tahoma" w:cs="Tahoma"/>
          <w:b/>
          <w:color w:val="000000"/>
          <w:szCs w:val="24"/>
        </w:rPr>
        <w:t>21</w:t>
      </w:r>
      <w:r w:rsidR="0013453E" w:rsidRPr="0013453E">
        <w:rPr>
          <w:rFonts w:ascii="Tahoma" w:eastAsia="PMingLiU" w:hAnsi="Tahoma" w:cs="Tahoma"/>
          <w:b/>
          <w:color w:val="000000"/>
          <w:szCs w:val="24"/>
          <w:vertAlign w:val="superscript"/>
        </w:rPr>
        <w:t>st</w:t>
      </w:r>
      <w:r w:rsidRPr="00A5513A">
        <w:rPr>
          <w:rFonts w:ascii="Tahoma" w:eastAsia="PMingLiU" w:hAnsi="Tahoma" w:cs="Tahoma"/>
          <w:b/>
          <w:color w:val="000000"/>
          <w:szCs w:val="24"/>
        </w:rPr>
        <w:t>, 2014</w:t>
      </w:r>
      <w:r w:rsidR="0013453E">
        <w:rPr>
          <w:rFonts w:ascii="Tahoma" w:eastAsia="PMingLiU" w:hAnsi="Tahoma" w:cs="Tahoma"/>
          <w:b/>
          <w:color w:val="000000"/>
          <w:szCs w:val="24"/>
        </w:rPr>
        <w:t>, Irvine, CA</w:t>
      </w:r>
      <w:r w:rsidRPr="00A5513A">
        <w:rPr>
          <w:rFonts w:ascii="Tahoma" w:eastAsia="PMingLiU" w:hAnsi="Tahoma" w:cs="Tahoma"/>
          <w:color w:val="000000"/>
          <w:szCs w:val="24"/>
        </w:rPr>
        <w:t>—</w:t>
      </w:r>
      <w:proofErr w:type="gramStart"/>
      <w:r w:rsidRPr="00A5513A">
        <w:rPr>
          <w:rFonts w:ascii="Tahoma" w:eastAsia="PMingLiU" w:hAnsi="Tahoma" w:cs="Tahoma"/>
          <w:color w:val="000000"/>
          <w:szCs w:val="24"/>
        </w:rPr>
        <w:t xml:space="preserve">Advantech </w:t>
      </w:r>
      <w:r w:rsidRPr="00A5513A">
        <w:rPr>
          <w:rFonts w:ascii="Tahoma" w:eastAsia="PMingLiU" w:hAnsi="Tahoma" w:cs="Tahoma"/>
          <w:kern w:val="0"/>
          <w:szCs w:val="24"/>
          <w:lang w:eastAsia="en-US"/>
        </w:rPr>
        <w:t>,</w:t>
      </w:r>
      <w:proofErr w:type="gramEnd"/>
      <w:r w:rsidRPr="00A5513A">
        <w:rPr>
          <w:rFonts w:ascii="Tahoma" w:eastAsia="PMingLiU" w:hAnsi="Tahoma" w:cs="Tahoma"/>
          <w:kern w:val="0"/>
          <w:szCs w:val="24"/>
          <w:lang w:eastAsia="en-US"/>
        </w:rPr>
        <w:t xml:space="preserve"> a global embedded computing leader providing embedded platform solutions across multiple vertical markets, is pleased to announce </w:t>
      </w:r>
      <w:r w:rsidRPr="00A5513A">
        <w:rPr>
          <w:rFonts w:ascii="Tahoma" w:eastAsia="PMingLiU" w:hAnsi="Tahoma" w:cs="Tahoma"/>
          <w:kern w:val="0"/>
          <w:szCs w:val="24"/>
        </w:rPr>
        <w:t xml:space="preserve">PCA-6028, the latest high performance PICMG 1.0 SBC. It is </w:t>
      </w:r>
      <w:r w:rsidRPr="00A5513A">
        <w:rPr>
          <w:rFonts w:ascii="Tahoma" w:eastAsia="PMingLiU" w:hAnsi="Tahoma" w:cs="Tahoma"/>
          <w:szCs w:val="24"/>
        </w:rPr>
        <w:t>based on the 4th generation Intel</w:t>
      </w:r>
      <w:r w:rsidRPr="00A5513A">
        <w:rPr>
          <w:rFonts w:ascii="Tahoma" w:eastAsia="PMingLiU" w:hAnsi="Tahoma" w:cs="Tahoma"/>
          <w:szCs w:val="24"/>
          <w:vertAlign w:val="superscript"/>
        </w:rPr>
        <w:t>®</w:t>
      </w:r>
      <w:r w:rsidRPr="00A5513A">
        <w:rPr>
          <w:rFonts w:ascii="Tahoma" w:eastAsia="PMingLiU" w:hAnsi="Tahoma" w:cs="Tahoma"/>
          <w:szCs w:val="24"/>
        </w:rPr>
        <w:t xml:space="preserve"> Core™ processor with the Intel H81 chipset, dual channel DDR3 memory up to 16 GB, two USB 3.0 ports, and two SATA 3.0 connectors. PCA-6028 is compatible with all PCI/ISA backplanes and offers a more flexible choice of expansion slots. PCA-6028 is also characterized by its rich I/O support. PICMG1.0 gives the system a longer product life cycle and high-performance computing capabilities that can be employed across a broader rang</w:t>
      </w:r>
      <w:r w:rsidR="00F21DEB">
        <w:rPr>
          <w:rFonts w:ascii="Tahoma" w:eastAsia="PMingLiU" w:hAnsi="Tahoma" w:cs="Tahoma"/>
          <w:szCs w:val="24"/>
        </w:rPr>
        <w:t>e of applications and solutions</w:t>
      </w:r>
      <w:r w:rsidRPr="00A5513A">
        <w:rPr>
          <w:rFonts w:ascii="Tahoma" w:eastAsia="PMingLiU" w:hAnsi="Tahoma" w:cs="Tahoma"/>
          <w:szCs w:val="24"/>
        </w:rPr>
        <w:t xml:space="preserve"> such as manufacturing automation, transportation, and factory automation.</w:t>
      </w:r>
    </w:p>
    <w:p w:rsidR="00A5513A" w:rsidRPr="00A5513A" w:rsidRDefault="00A5513A" w:rsidP="00A5513A">
      <w:pPr>
        <w:widowControl/>
        <w:jc w:val="both"/>
        <w:rPr>
          <w:rFonts w:ascii="Tahoma" w:eastAsia="PMingLiU" w:hAnsi="Tahoma" w:cs="Tahoma"/>
          <w:szCs w:val="24"/>
        </w:rPr>
      </w:pPr>
    </w:p>
    <w:p w:rsidR="00A5513A" w:rsidRPr="00A5513A" w:rsidRDefault="00A5513A" w:rsidP="00A5513A">
      <w:pPr>
        <w:widowControl/>
        <w:jc w:val="both"/>
        <w:rPr>
          <w:rFonts w:ascii="Tahoma" w:eastAsia="PMingLiU" w:hAnsi="Tahoma" w:cs="Tahoma"/>
          <w:b/>
          <w:kern w:val="0"/>
          <w:szCs w:val="24"/>
        </w:rPr>
      </w:pPr>
      <w:r w:rsidRPr="00A5513A">
        <w:rPr>
          <w:rFonts w:ascii="Tahoma" w:eastAsia="PMingLiU" w:hAnsi="Tahoma" w:cs="Tahoma"/>
          <w:b/>
          <w:kern w:val="0"/>
          <w:szCs w:val="24"/>
        </w:rPr>
        <w:t xml:space="preserve">Solid, Reliable and Power Efficient Design </w:t>
      </w:r>
    </w:p>
    <w:p w:rsidR="00A5513A" w:rsidRPr="00A5513A" w:rsidRDefault="00A5513A" w:rsidP="00A5513A">
      <w:pPr>
        <w:widowControl/>
        <w:jc w:val="both"/>
        <w:rPr>
          <w:rFonts w:ascii="Tahoma" w:eastAsia="PMingLiU" w:hAnsi="Tahoma" w:cs="Tahoma"/>
          <w:kern w:val="0"/>
          <w:szCs w:val="24"/>
        </w:rPr>
      </w:pPr>
      <w:r w:rsidRPr="00A5513A">
        <w:rPr>
          <w:rFonts w:ascii="Tahoma" w:eastAsia="PMingLiU" w:hAnsi="Tahoma" w:cs="Tahoma"/>
          <w:kern w:val="0"/>
          <w:szCs w:val="24"/>
        </w:rPr>
        <w:t>PCA-6028 is equipped with ferrite core chokes that gives the system a 25% boost in power efficiency compared to systems with non-ferrite core chokes. Additionally, in terms of material and reliability, its</w:t>
      </w:r>
      <w:r w:rsidRPr="00A5513A">
        <w:rPr>
          <w:rFonts w:ascii="Tahoma" w:eastAsia="PMingLiU" w:hAnsi="Tahoma" w:cs="Tahoma"/>
          <w:color w:val="FF0000"/>
          <w:kern w:val="0"/>
          <w:szCs w:val="24"/>
        </w:rPr>
        <w:t xml:space="preserve"> </w:t>
      </w:r>
      <w:r w:rsidRPr="00A5513A">
        <w:rPr>
          <w:rFonts w:ascii="Tahoma" w:eastAsia="PMingLiU" w:hAnsi="Tahoma" w:cs="Tahoma"/>
          <w:kern w:val="0"/>
          <w:szCs w:val="24"/>
        </w:rPr>
        <w:t>BR-level battery which is designed for industrial use possesses a stronger socket than CP-level batteries. PCA-6028 has an internal type A USB 2.0 port for an internal dongle or hardware key lock. The USB pin header is designed to support super speeds. PCA-6028 ranks higher in comparison to other products in its class.</w:t>
      </w:r>
    </w:p>
    <w:p w:rsidR="00A5513A" w:rsidRPr="00A5513A" w:rsidRDefault="00A5513A" w:rsidP="00A5513A">
      <w:pPr>
        <w:widowControl/>
        <w:jc w:val="both"/>
        <w:rPr>
          <w:rFonts w:ascii="Tahoma" w:eastAsia="PMingLiU" w:hAnsi="Tahoma" w:cs="Tahoma"/>
          <w:kern w:val="0"/>
          <w:szCs w:val="24"/>
        </w:rPr>
      </w:pPr>
    </w:p>
    <w:p w:rsidR="00A5513A" w:rsidRPr="00A5513A" w:rsidRDefault="00A5513A" w:rsidP="00A5513A">
      <w:pPr>
        <w:widowControl/>
        <w:jc w:val="both"/>
        <w:rPr>
          <w:rFonts w:ascii="Tahoma" w:eastAsia="PMingLiU" w:hAnsi="Tahoma" w:cs="Tahoma"/>
          <w:kern w:val="0"/>
          <w:szCs w:val="24"/>
        </w:rPr>
      </w:pPr>
      <w:r w:rsidRPr="00A5513A">
        <w:rPr>
          <w:rFonts w:ascii="Tahoma" w:eastAsia="PMingLiU" w:hAnsi="Tahoma" w:cs="Tahoma"/>
          <w:b/>
          <w:kern w:val="0"/>
          <w:szCs w:val="24"/>
        </w:rPr>
        <w:t xml:space="preserve">Convenient Upgrade Path </w:t>
      </w:r>
    </w:p>
    <w:p w:rsidR="00A5513A" w:rsidRPr="00A5513A" w:rsidRDefault="00A5513A" w:rsidP="00A5513A">
      <w:pPr>
        <w:widowControl/>
        <w:jc w:val="both"/>
        <w:rPr>
          <w:rFonts w:ascii="Tahoma" w:eastAsia="PMingLiU" w:hAnsi="Tahoma" w:cs="Tahoma"/>
          <w:kern w:val="0"/>
          <w:szCs w:val="24"/>
        </w:rPr>
      </w:pPr>
      <w:r w:rsidRPr="00A5513A">
        <w:rPr>
          <w:rFonts w:ascii="Tahoma" w:eastAsia="PMingLiU" w:hAnsi="Tahoma" w:cs="Tahoma"/>
          <w:kern w:val="0"/>
          <w:szCs w:val="24"/>
        </w:rPr>
        <w:t>Many customer using PCA-6010/6011 systems will be happy to know that PCA-6028 serves as a natural successor to their existing systems. PCA-6028 offers higher overall performance of CPU, I/O and has a longer product life (until 2020). Its mechanical design includes a stronger board that supports metal brackets with bending rates of less than 0.75%. This substantially extends product durability and reliability. PCA-6028 is an I/O-oriented platform suitable for applications that require high performance, increased power eff</w:t>
      </w:r>
      <w:r w:rsidR="009C051C">
        <w:rPr>
          <w:rFonts w:ascii="Tahoma" w:eastAsia="PMingLiU" w:hAnsi="Tahoma" w:cs="Tahoma"/>
          <w:kern w:val="0"/>
          <w:szCs w:val="24"/>
        </w:rPr>
        <w:t>iciency, and a longer lifespan. I</w:t>
      </w:r>
      <w:r w:rsidRPr="00A5513A">
        <w:rPr>
          <w:rFonts w:ascii="Tahoma" w:eastAsia="PMingLiU" w:hAnsi="Tahoma" w:cs="Tahoma"/>
          <w:kern w:val="0"/>
          <w:szCs w:val="24"/>
        </w:rPr>
        <w:t xml:space="preserve">t is an ideal system </w:t>
      </w:r>
      <w:r w:rsidR="009C051C">
        <w:rPr>
          <w:rFonts w:ascii="Tahoma" w:eastAsia="PMingLiU" w:hAnsi="Tahoma" w:cs="Tahoma"/>
          <w:kern w:val="0"/>
          <w:szCs w:val="24"/>
        </w:rPr>
        <w:t>for</w:t>
      </w:r>
      <w:r w:rsidRPr="00A5513A">
        <w:rPr>
          <w:rFonts w:ascii="Tahoma" w:eastAsia="PMingLiU" w:hAnsi="Tahoma" w:cs="Tahoma"/>
          <w:kern w:val="0"/>
          <w:szCs w:val="24"/>
        </w:rPr>
        <w:t xml:space="preserve"> transportation, manufacturing automation, factory automation, or other areas where advanced industrial computing solutions are needed. </w:t>
      </w:r>
    </w:p>
    <w:p w:rsidR="00A5513A" w:rsidRPr="00D15393" w:rsidRDefault="00A5513A" w:rsidP="00A5513A">
      <w:pPr>
        <w:widowControl/>
        <w:jc w:val="both"/>
        <w:rPr>
          <w:rFonts w:ascii="Tahoma" w:eastAsia="PMingLiU" w:hAnsi="Tahoma" w:cs="Tahoma"/>
          <w:kern w:val="0"/>
          <w:szCs w:val="24"/>
        </w:rPr>
      </w:pPr>
    </w:p>
    <w:p w:rsidR="00D15393" w:rsidRPr="00D15393" w:rsidRDefault="00D15393" w:rsidP="00D15393">
      <w:pPr>
        <w:widowControl/>
        <w:tabs>
          <w:tab w:val="left" w:pos="720"/>
        </w:tabs>
        <w:rPr>
          <w:rFonts w:ascii="Tahoma" w:eastAsia="PMingLiU" w:hAnsi="Tahoma" w:cs="Tahoma"/>
        </w:rPr>
      </w:pPr>
      <w:r>
        <w:rPr>
          <w:rFonts w:ascii="Tahoma" w:eastAsia="PMingLiU" w:hAnsi="Tahoma" w:cs="Tahoma"/>
          <w:noProof/>
          <w:kern w:val="0"/>
          <w:szCs w:val="24"/>
          <w:lang w:eastAsia="en-US"/>
        </w:rPr>
        <w:drawing>
          <wp:anchor distT="0" distB="0" distL="114300" distR="114300" simplePos="0" relativeHeight="251658240" behindDoc="0" locked="0" layoutInCell="1" allowOverlap="1" wp14:anchorId="1F837307" wp14:editId="10E09D80">
            <wp:simplePos x="0" y="0"/>
            <wp:positionH relativeFrom="column">
              <wp:posOffset>4128769</wp:posOffset>
            </wp:positionH>
            <wp:positionV relativeFrom="paragraph">
              <wp:posOffset>167639</wp:posOffset>
            </wp:positionV>
            <wp:extent cx="1990725" cy="199072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6028 Front.png"/>
                    <pic:cNvPicPr/>
                  </pic:nvPicPr>
                  <pic:blipFill>
                    <a:blip r:embed="rId8">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r w:rsidRPr="00D15393">
        <w:rPr>
          <w:rFonts w:ascii="Tahoma" w:eastAsia="PMingLiU" w:hAnsi="Tahoma" w:cs="Tahoma"/>
        </w:rPr>
        <w:t>Features:</w:t>
      </w:r>
    </w:p>
    <w:p w:rsidR="00D15393" w:rsidRPr="00D15393" w:rsidRDefault="00D15393" w:rsidP="00D15393">
      <w:pPr>
        <w:pStyle w:val="ListParagraph"/>
        <w:numPr>
          <w:ilvl w:val="0"/>
          <w:numId w:val="2"/>
        </w:numPr>
        <w:ind w:leftChars="0"/>
        <w:rPr>
          <w:rFonts w:ascii="Tahoma" w:hAnsi="Tahoma" w:cs="Tahoma"/>
        </w:rPr>
      </w:pPr>
      <w:r w:rsidRPr="00D15393">
        <w:rPr>
          <w:rFonts w:ascii="Tahoma" w:hAnsi="Tahoma" w:cs="Tahoma"/>
        </w:rPr>
        <w:t>Supports Intel</w:t>
      </w:r>
      <w:r w:rsidRPr="00D15393">
        <w:rPr>
          <w:rFonts w:ascii="Tahoma" w:hAnsi="Tahoma" w:cs="Tahoma"/>
          <w:vertAlign w:val="superscript"/>
        </w:rPr>
        <w:t>®</w:t>
      </w:r>
      <w:r w:rsidRPr="00D15393">
        <w:rPr>
          <w:rFonts w:ascii="Tahoma" w:hAnsi="Tahoma" w:cs="Tahoma"/>
        </w:rPr>
        <w:t xml:space="preserve"> Core™ i7/i5/i3/Pentium LGA1150 processors with H81</w:t>
      </w:r>
      <w:r>
        <w:rPr>
          <w:rFonts w:ascii="Tahoma" w:hAnsi="Tahoma" w:cs="Tahoma" w:hint="eastAsia"/>
        </w:rPr>
        <w:t xml:space="preserve"> Chipset</w:t>
      </w:r>
    </w:p>
    <w:p w:rsidR="00D15393" w:rsidRPr="00D15393" w:rsidRDefault="00D15393" w:rsidP="00D15393">
      <w:pPr>
        <w:widowControl/>
        <w:numPr>
          <w:ilvl w:val="0"/>
          <w:numId w:val="2"/>
        </w:numPr>
        <w:rPr>
          <w:rFonts w:ascii="Tahoma" w:eastAsia="PMingLiU" w:hAnsi="Tahoma" w:cs="Tahoma"/>
          <w:kern w:val="0"/>
          <w:szCs w:val="24"/>
        </w:rPr>
      </w:pPr>
      <w:r w:rsidRPr="00D15393">
        <w:rPr>
          <w:rFonts w:ascii="Tahoma" w:eastAsia="PMingLiU" w:hAnsi="Tahoma" w:cs="Tahoma"/>
          <w:kern w:val="0"/>
          <w:szCs w:val="24"/>
        </w:rPr>
        <w:t>Dual Channel (Non-ECC) DDR3 1333/1600 up to 16 GB</w:t>
      </w:r>
    </w:p>
    <w:p w:rsidR="00D15393" w:rsidRPr="00D15393" w:rsidRDefault="00D15393" w:rsidP="00D15393">
      <w:pPr>
        <w:widowControl/>
        <w:numPr>
          <w:ilvl w:val="0"/>
          <w:numId w:val="2"/>
        </w:numPr>
        <w:rPr>
          <w:rFonts w:ascii="Tahoma" w:eastAsia="PMingLiU" w:hAnsi="Tahoma" w:cs="Tahoma"/>
          <w:kern w:val="0"/>
          <w:szCs w:val="24"/>
        </w:rPr>
      </w:pPr>
      <w:r w:rsidRPr="00D15393">
        <w:rPr>
          <w:rFonts w:ascii="Tahoma" w:eastAsia="PMingLiU" w:hAnsi="Tahoma" w:cs="Tahoma"/>
          <w:kern w:val="0"/>
          <w:szCs w:val="24"/>
        </w:rPr>
        <w:t>Supports USB 3.0, SATA3.0</w:t>
      </w:r>
      <w:r>
        <w:rPr>
          <w:rFonts w:ascii="Tahoma" w:eastAsia="PMingLiU" w:hAnsi="Tahoma" w:cs="Tahoma" w:hint="eastAsia"/>
          <w:kern w:val="0"/>
          <w:szCs w:val="24"/>
        </w:rPr>
        <w:t xml:space="preserve">                 </w:t>
      </w:r>
    </w:p>
    <w:p w:rsidR="00D15393" w:rsidRPr="00D15393" w:rsidRDefault="00D15393" w:rsidP="00D15393">
      <w:pPr>
        <w:widowControl/>
        <w:numPr>
          <w:ilvl w:val="0"/>
          <w:numId w:val="2"/>
        </w:numPr>
        <w:rPr>
          <w:rFonts w:ascii="Tahoma" w:eastAsia="PMingLiU" w:hAnsi="Tahoma" w:cs="Tahoma"/>
          <w:kern w:val="0"/>
          <w:szCs w:val="24"/>
        </w:rPr>
      </w:pPr>
      <w:r w:rsidRPr="00D15393">
        <w:rPr>
          <w:rFonts w:ascii="Tahoma" w:eastAsia="PMingLiU" w:hAnsi="Tahoma" w:cs="Tahoma"/>
          <w:kern w:val="0"/>
          <w:szCs w:val="24"/>
        </w:rPr>
        <w:t>Dual display with VGA and DVI-D (optional)</w:t>
      </w:r>
    </w:p>
    <w:p w:rsidR="00D15393" w:rsidRPr="00D15393" w:rsidRDefault="00D15393" w:rsidP="00D15393">
      <w:pPr>
        <w:widowControl/>
        <w:numPr>
          <w:ilvl w:val="0"/>
          <w:numId w:val="2"/>
        </w:numPr>
        <w:rPr>
          <w:rFonts w:ascii="Tahoma" w:eastAsia="PMingLiU" w:hAnsi="Tahoma" w:cs="Tahoma"/>
          <w:kern w:val="0"/>
          <w:szCs w:val="24"/>
        </w:rPr>
      </w:pPr>
      <w:r w:rsidRPr="00D15393">
        <w:rPr>
          <w:rFonts w:ascii="Tahoma" w:eastAsia="PMingLiU" w:hAnsi="Tahoma" w:cs="Tahoma"/>
          <w:kern w:val="0"/>
          <w:szCs w:val="24"/>
        </w:rPr>
        <w:t xml:space="preserve">Supports Advantech LPC modules. </w:t>
      </w:r>
    </w:p>
    <w:p w:rsidR="00A5513A" w:rsidRDefault="00D15393" w:rsidP="00D15393">
      <w:pPr>
        <w:widowControl/>
        <w:numPr>
          <w:ilvl w:val="0"/>
          <w:numId w:val="2"/>
        </w:numPr>
        <w:rPr>
          <w:rFonts w:ascii="Tahoma" w:eastAsia="PMingLiU" w:hAnsi="Tahoma" w:cs="Tahoma"/>
          <w:kern w:val="0"/>
          <w:szCs w:val="24"/>
        </w:rPr>
      </w:pPr>
      <w:r w:rsidRPr="00D15393">
        <w:rPr>
          <w:rFonts w:ascii="Tahoma" w:eastAsia="PMingLiU" w:hAnsi="Tahoma" w:cs="Tahoma"/>
          <w:kern w:val="0"/>
          <w:szCs w:val="24"/>
        </w:rPr>
        <w:t xml:space="preserve">Supports </w:t>
      </w:r>
      <w:proofErr w:type="spellStart"/>
      <w:r w:rsidRPr="00D15393">
        <w:rPr>
          <w:rFonts w:ascii="Tahoma" w:eastAsia="PMingLiU" w:hAnsi="Tahoma" w:cs="Tahoma"/>
          <w:kern w:val="0"/>
          <w:szCs w:val="24"/>
        </w:rPr>
        <w:t>SUSIAccess</w:t>
      </w:r>
      <w:proofErr w:type="spellEnd"/>
      <w:r w:rsidRPr="00D15393">
        <w:rPr>
          <w:rFonts w:ascii="Tahoma" w:eastAsia="PMingLiU" w:hAnsi="Tahoma" w:cs="Tahoma"/>
          <w:kern w:val="0"/>
          <w:szCs w:val="24"/>
        </w:rPr>
        <w:t xml:space="preserve"> and Embedded Software APIs</w:t>
      </w:r>
    </w:p>
    <w:p w:rsidR="00D15393" w:rsidRDefault="00D15393" w:rsidP="00A5513A">
      <w:pPr>
        <w:widowControl/>
        <w:rPr>
          <w:rFonts w:ascii="Tahoma" w:eastAsia="PMingLiU" w:hAnsi="Tahoma" w:cs="Tahoma"/>
          <w:kern w:val="0"/>
          <w:szCs w:val="24"/>
        </w:rPr>
      </w:pPr>
    </w:p>
    <w:p w:rsidR="00A5513A" w:rsidRPr="00A5513A" w:rsidRDefault="00A5513A" w:rsidP="00A5513A">
      <w:pPr>
        <w:widowControl/>
        <w:rPr>
          <w:rFonts w:ascii="Tahoma" w:eastAsia="PMingLiU" w:hAnsi="Tahoma" w:cs="Tahoma"/>
          <w:kern w:val="0"/>
          <w:szCs w:val="24"/>
        </w:rPr>
      </w:pPr>
      <w:r w:rsidRPr="00A5513A">
        <w:rPr>
          <w:rFonts w:ascii="Tahoma" w:eastAsia="PMingLiU" w:hAnsi="Tahoma" w:cs="Tahoma"/>
          <w:kern w:val="0"/>
          <w:szCs w:val="24"/>
        </w:rPr>
        <w:t>PCA-6028 is available for order now.</w:t>
      </w:r>
      <w:r w:rsidRPr="00A5513A">
        <w:rPr>
          <w:rFonts w:ascii="Tahoma" w:eastAsia="SimSun" w:hAnsi="Tahoma" w:cs="Tahoma"/>
          <w:kern w:val="0"/>
          <w:szCs w:val="24"/>
          <w:lang w:eastAsia="zh-CN"/>
        </w:rPr>
        <w:t xml:space="preserve"> For more information about PCA-6028, or other Advantech products and services, please contact local sales support or visit us online at </w:t>
      </w:r>
      <w:hyperlink r:id="rId9" w:history="1">
        <w:r w:rsidRPr="00A5513A">
          <w:rPr>
            <w:rFonts w:ascii="Tahoma" w:eastAsia="SimSun" w:hAnsi="Tahoma" w:cs="Tahoma"/>
            <w:color w:val="0000FF"/>
            <w:kern w:val="0"/>
            <w:szCs w:val="24"/>
            <w:u w:val="single"/>
            <w:lang w:eastAsia="zh-CN"/>
          </w:rPr>
          <w:t>www.advantech.com</w:t>
        </w:r>
      </w:hyperlink>
      <w:r w:rsidRPr="00A5513A">
        <w:rPr>
          <w:rFonts w:ascii="Tahoma" w:eastAsia="SimSun" w:hAnsi="Tahoma" w:cs="Tahoma"/>
          <w:kern w:val="0"/>
          <w:szCs w:val="24"/>
          <w:lang w:eastAsia="zh-CN"/>
        </w:rPr>
        <w:t xml:space="preserve">. </w:t>
      </w:r>
    </w:p>
    <w:p w:rsidR="00A5513A" w:rsidRDefault="00A5513A" w:rsidP="00A5513A">
      <w:pPr>
        <w:widowControl/>
        <w:jc w:val="center"/>
        <w:rPr>
          <w:rFonts w:ascii="Times New Roman" w:eastAsia="PMingLiU" w:hAnsi="Times New Roman" w:cs="Times New Roman"/>
          <w:kern w:val="0"/>
          <w:sz w:val="18"/>
          <w:szCs w:val="18"/>
          <w:lang w:eastAsia="en-US"/>
        </w:rPr>
      </w:pPr>
      <w:bookmarkStart w:id="0" w:name="_GoBack"/>
      <w:bookmarkEnd w:id="0"/>
    </w:p>
    <w:p w:rsidR="004A7289" w:rsidRPr="00A5513A" w:rsidRDefault="004A7289" w:rsidP="00A5513A">
      <w:pPr>
        <w:widowControl/>
        <w:jc w:val="center"/>
        <w:rPr>
          <w:rFonts w:ascii="Times New Roman" w:eastAsia="PMingLiU" w:hAnsi="Times New Roman" w:cs="Times New Roman"/>
          <w:kern w:val="0"/>
          <w:sz w:val="21"/>
          <w:szCs w:val="21"/>
        </w:rPr>
      </w:pPr>
    </w:p>
    <w:p w:rsidR="00A5513A" w:rsidRPr="00A5513A" w:rsidRDefault="00A5513A" w:rsidP="00A5513A">
      <w:pPr>
        <w:widowControl/>
        <w:jc w:val="both"/>
        <w:rPr>
          <w:rFonts w:ascii="Times New Roman" w:eastAsia="PMingLiU" w:hAnsi="Times New Roman" w:cs="Times New Roman"/>
          <w:b/>
          <w:kern w:val="0"/>
          <w:sz w:val="18"/>
          <w:szCs w:val="18"/>
          <w:lang w:eastAsia="en-US"/>
        </w:rPr>
      </w:pPr>
      <w:r w:rsidRPr="00A5513A">
        <w:rPr>
          <w:rFonts w:ascii="Times New Roman" w:eastAsia="PMingLiU" w:hAnsi="Times New Roman" w:cs="Times New Roman"/>
          <w:b/>
          <w:kern w:val="0"/>
          <w:sz w:val="18"/>
          <w:szCs w:val="18"/>
          <w:lang w:eastAsia="en-US"/>
        </w:rPr>
        <w:t>About Advantech</w:t>
      </w:r>
    </w:p>
    <w:p w:rsidR="00A5513A" w:rsidRPr="00A5513A" w:rsidRDefault="00A5513A" w:rsidP="00A5513A">
      <w:pPr>
        <w:widowControl/>
        <w:snapToGrid w:val="0"/>
        <w:jc w:val="both"/>
        <w:rPr>
          <w:rFonts w:ascii="Times New Roman" w:eastAsia="PMingLiU" w:hAnsi="Times New Roman" w:cs="Times New Roman"/>
          <w:kern w:val="0"/>
          <w:sz w:val="18"/>
          <w:szCs w:val="18"/>
          <w:lang w:eastAsia="en-US"/>
        </w:rPr>
      </w:pPr>
      <w:r w:rsidRPr="00A5513A">
        <w:rPr>
          <w:rFonts w:ascii="Times New Roman" w:eastAsia="PMingLiU" w:hAnsi="Times New Roman" w:cs="Times New Roman"/>
          <w:bCs/>
          <w:kern w:val="0"/>
          <w:sz w:val="18"/>
          <w:szCs w:val="18"/>
          <w:lang w:eastAsia="en-US"/>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0" w:tgtFrame="_blank" w:history="1">
        <w:r w:rsidRPr="00A5513A">
          <w:rPr>
            <w:rFonts w:ascii="Times New Roman" w:eastAsia="PMingLiU" w:hAnsi="Times New Roman" w:cs="Times New Roman"/>
            <w:bCs/>
            <w:color w:val="0000FF"/>
            <w:kern w:val="0"/>
            <w:sz w:val="18"/>
            <w:szCs w:val="18"/>
            <w:u w:val="single"/>
            <w:lang w:eastAsia="en-US"/>
          </w:rPr>
          <w:t>www.advantech.com</w:t>
        </w:r>
      </w:hyperlink>
      <w:r w:rsidRPr="00A5513A">
        <w:rPr>
          <w:rFonts w:ascii="Times New Roman" w:eastAsia="PMingLiU" w:hAnsi="Times New Roman" w:cs="Times New Roman"/>
          <w:bCs/>
          <w:kern w:val="0"/>
          <w:sz w:val="18"/>
          <w:szCs w:val="18"/>
          <w:lang w:eastAsia="en-US"/>
        </w:rPr>
        <w:t>).</w:t>
      </w:r>
    </w:p>
    <w:p w:rsidR="00A5513A" w:rsidRPr="00A5513A" w:rsidRDefault="00A5513A" w:rsidP="00A5513A">
      <w:pPr>
        <w:tabs>
          <w:tab w:val="left" w:pos="720"/>
        </w:tabs>
        <w:autoSpaceDE w:val="0"/>
        <w:autoSpaceDN w:val="0"/>
        <w:adjustRightInd w:val="0"/>
        <w:snapToGrid w:val="0"/>
        <w:spacing w:after="100" w:afterAutospacing="1"/>
        <w:ind w:left="352" w:right="18"/>
        <w:jc w:val="center"/>
        <w:rPr>
          <w:rFonts w:ascii="Times New Roman" w:eastAsia="PMingLiU" w:hAnsi="Times New Roman" w:cs="Times New Roman"/>
          <w:szCs w:val="24"/>
        </w:rPr>
      </w:pPr>
    </w:p>
    <w:p w:rsidR="00195ABE" w:rsidRDefault="00195ABE"/>
    <w:sectPr w:rsidR="00195ABE" w:rsidSect="00451B4B">
      <w:headerReference w:type="default" r:id="rId11"/>
      <w:footerReference w:type="default" r:id="rId12"/>
      <w:pgSz w:w="11906" w:h="16838"/>
      <w:pgMar w:top="1701" w:right="1418" w:bottom="1134" w:left="1418" w:header="85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43" w:rsidRDefault="00AE7E43">
      <w:r>
        <w:separator/>
      </w:r>
    </w:p>
  </w:endnote>
  <w:endnote w:type="continuationSeparator" w:id="0">
    <w:p w:rsidR="00AE7E43" w:rsidRDefault="00AE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36" w:rsidRPr="00922872" w:rsidRDefault="00A5513A" w:rsidP="00451B4B">
    <w:pPr>
      <w:pStyle w:val="Footer"/>
      <w:jc w:val="right"/>
      <w:rPr>
        <w:color w:val="17365D"/>
        <w:sz w:val="22"/>
        <w:szCs w:val="22"/>
      </w:rPr>
    </w:pPr>
    <w:r>
      <w:rPr>
        <w:noProof/>
        <w:color w:val="17365D"/>
        <w:sz w:val="22"/>
        <w:lang w:eastAsia="en-US"/>
      </w:rPr>
      <w:drawing>
        <wp:anchor distT="0" distB="0" distL="114300" distR="114300" simplePos="0" relativeHeight="251659264" behindDoc="1" locked="0" layoutInCell="1" allowOverlap="1" wp14:anchorId="371FDF4F" wp14:editId="5CC6A527">
          <wp:simplePos x="0" y="0"/>
          <wp:positionH relativeFrom="column">
            <wp:posOffset>4123055</wp:posOffset>
          </wp:positionH>
          <wp:positionV relativeFrom="paragraph">
            <wp:posOffset>-15240</wp:posOffset>
          </wp:positionV>
          <wp:extent cx="1510665" cy="571500"/>
          <wp:effectExtent l="0" t="0" r="0" b="0"/>
          <wp:wrapNone/>
          <wp:docPr id="3" name="圖片 10" descr="頁尾網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頁尾網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71500"/>
                  </a:xfrm>
                  <a:prstGeom prst="rect">
                    <a:avLst/>
                  </a:prstGeom>
                  <a:noFill/>
                </pic:spPr>
              </pic:pic>
            </a:graphicData>
          </a:graphic>
        </wp:anchor>
      </w:drawing>
    </w:r>
    <w:r w:rsidRPr="00922872">
      <w:rPr>
        <w:color w:val="17365D"/>
        <w:sz w:val="22"/>
        <w:szCs w:val="22"/>
      </w:rPr>
      <w:fldChar w:fldCharType="begin"/>
    </w:r>
    <w:r w:rsidRPr="00922872">
      <w:rPr>
        <w:color w:val="17365D"/>
        <w:sz w:val="22"/>
        <w:szCs w:val="22"/>
      </w:rPr>
      <w:instrText xml:space="preserve"> PAGE   \* MERGEFORMAT </w:instrText>
    </w:r>
    <w:r w:rsidRPr="00922872">
      <w:rPr>
        <w:color w:val="17365D"/>
        <w:sz w:val="22"/>
        <w:szCs w:val="22"/>
      </w:rPr>
      <w:fldChar w:fldCharType="separate"/>
    </w:r>
    <w:r w:rsidR="004A7289" w:rsidRPr="004A7289">
      <w:rPr>
        <w:noProof/>
        <w:color w:val="17365D"/>
        <w:sz w:val="22"/>
        <w:szCs w:val="22"/>
        <w:lang w:val="zh-TW"/>
      </w:rPr>
      <w:t>2</w:t>
    </w:r>
    <w:r w:rsidRPr="00922872">
      <w:rPr>
        <w:color w:val="17365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43" w:rsidRDefault="00AE7E43">
      <w:r>
        <w:separator/>
      </w:r>
    </w:p>
  </w:footnote>
  <w:footnote w:type="continuationSeparator" w:id="0">
    <w:p w:rsidR="00AE7E43" w:rsidRDefault="00AE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36" w:rsidRDefault="00A5513A">
    <w:pPr>
      <w:pStyle w:val="Header"/>
    </w:pPr>
    <w:r>
      <w:rPr>
        <w:noProof/>
        <w:lang w:eastAsia="en-US"/>
      </w:rPr>
      <w:drawing>
        <wp:anchor distT="0" distB="0" distL="114300" distR="114300" simplePos="0" relativeHeight="251663360" behindDoc="1" locked="0" layoutInCell="1" allowOverlap="1" wp14:anchorId="1C18D384" wp14:editId="7F773A67">
          <wp:simplePos x="0" y="0"/>
          <wp:positionH relativeFrom="column">
            <wp:posOffset>-93980</wp:posOffset>
          </wp:positionH>
          <wp:positionV relativeFrom="paragraph">
            <wp:posOffset>-82550</wp:posOffset>
          </wp:positionV>
          <wp:extent cx="2178050" cy="635000"/>
          <wp:effectExtent l="19050" t="0" r="0" b="0"/>
          <wp:wrapNone/>
          <wp:docPr id="1" name="圖片 0" descr="2010-Logo-with-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Logo-with-Slogan.jpg"/>
                  <pic:cNvPicPr/>
                </pic:nvPicPr>
                <pic:blipFill>
                  <a:blip r:embed="rId1"/>
                  <a:stretch>
                    <a:fillRect/>
                  </a:stretch>
                </pic:blipFill>
                <pic:spPr>
                  <a:xfrm>
                    <a:off x="0" y="0"/>
                    <a:ext cx="2178050" cy="635000"/>
                  </a:xfrm>
                  <a:prstGeom prst="rect">
                    <a:avLst/>
                  </a:prstGeom>
                </pic:spPr>
              </pic:pic>
            </a:graphicData>
          </a:graphic>
        </wp:anchor>
      </w:drawing>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4132580</wp:posOffset>
              </wp:positionH>
              <wp:positionV relativeFrom="paragraph">
                <wp:posOffset>250825</wp:posOffset>
              </wp:positionV>
              <wp:extent cx="1786890" cy="280035"/>
              <wp:effectExtent l="0" t="0" r="0" b="57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A36" w:rsidRPr="001C6F2A" w:rsidRDefault="00A5513A" w:rsidP="00451B4B">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25.4pt;margin-top:19.75pt;width:140.7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" filled="f" stroked="f">
              <v:textbox>
                <w:txbxContent>
                  <w:p w:rsidR="00B16A36" w:rsidRPr="001C6F2A" w:rsidRDefault="00A5513A" w:rsidP="00451B4B">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Pr>
        <w:noProof/>
        <w:lang w:eastAsia="en-US"/>
      </w:rPr>
      <w:drawing>
        <wp:anchor distT="0" distB="0" distL="114300" distR="114300" simplePos="0" relativeHeight="251662336" behindDoc="1" locked="0" layoutInCell="1" allowOverlap="1" wp14:anchorId="1C087E40" wp14:editId="0CE02868">
          <wp:simplePos x="0" y="0"/>
          <wp:positionH relativeFrom="column">
            <wp:posOffset>5033010</wp:posOffset>
          </wp:positionH>
          <wp:positionV relativeFrom="paragraph">
            <wp:posOffset>-568325</wp:posOffset>
          </wp:positionV>
          <wp:extent cx="1426845" cy="1933575"/>
          <wp:effectExtent l="0" t="0" r="1905" b="9525"/>
          <wp:wrapNone/>
          <wp:docPr id="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1933575"/>
                  </a:xfrm>
                  <a:prstGeom prst="rect">
                    <a:avLst/>
                  </a:prstGeom>
                  <a:noFill/>
                </pic:spPr>
              </pic:pic>
            </a:graphicData>
          </a:graphic>
        </wp:anchor>
      </w:drawing>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4123055</wp:posOffset>
              </wp:positionH>
              <wp:positionV relativeFrom="paragraph">
                <wp:posOffset>-8890</wp:posOffset>
              </wp:positionV>
              <wp:extent cx="1739265" cy="53975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A36" w:rsidRPr="001C6F2A" w:rsidRDefault="00A5513A">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324.65pt;margin-top:-.7pt;width:136.9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i10A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" filled="f" stroked="f">
              <v:textbox>
                <w:txbxContent>
                  <w:p w:rsidR="00B16A36" w:rsidRPr="001C6F2A" w:rsidRDefault="00A5513A">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05B6"/>
    <w:multiLevelType w:val="hybridMultilevel"/>
    <w:tmpl w:val="8570A596"/>
    <w:lvl w:ilvl="0" w:tplc="0C4645CE">
      <w:start w:val="1"/>
      <w:numFmt w:val="bullet"/>
      <w:lvlText w:val=""/>
      <w:lvlJc w:val="left"/>
      <w:pPr>
        <w:tabs>
          <w:tab w:val="num" w:pos="720"/>
        </w:tabs>
        <w:ind w:left="720" w:hanging="360"/>
      </w:pPr>
      <w:rPr>
        <w:rFonts w:ascii="Wingdings" w:hAnsi="Wingdings" w:hint="default"/>
      </w:rPr>
    </w:lvl>
    <w:lvl w:ilvl="1" w:tplc="469C2C28">
      <w:start w:val="1"/>
      <w:numFmt w:val="decimal"/>
      <w:lvlText w:val="%2."/>
      <w:lvlJc w:val="left"/>
      <w:pPr>
        <w:tabs>
          <w:tab w:val="num" w:pos="1440"/>
        </w:tabs>
        <w:ind w:left="1440" w:hanging="360"/>
      </w:pPr>
    </w:lvl>
    <w:lvl w:ilvl="2" w:tplc="72F24430">
      <w:start w:val="1"/>
      <w:numFmt w:val="decimal"/>
      <w:lvlText w:val="%3."/>
      <w:lvlJc w:val="left"/>
      <w:pPr>
        <w:tabs>
          <w:tab w:val="num" w:pos="2160"/>
        </w:tabs>
        <w:ind w:left="2160" w:hanging="360"/>
      </w:pPr>
    </w:lvl>
    <w:lvl w:ilvl="3" w:tplc="77AEDD82">
      <w:start w:val="1"/>
      <w:numFmt w:val="decimal"/>
      <w:lvlText w:val="%4."/>
      <w:lvlJc w:val="left"/>
      <w:pPr>
        <w:tabs>
          <w:tab w:val="num" w:pos="2880"/>
        </w:tabs>
        <w:ind w:left="2880" w:hanging="360"/>
      </w:pPr>
    </w:lvl>
    <w:lvl w:ilvl="4" w:tplc="448E61FA">
      <w:start w:val="1"/>
      <w:numFmt w:val="decimal"/>
      <w:lvlText w:val="%5."/>
      <w:lvlJc w:val="left"/>
      <w:pPr>
        <w:tabs>
          <w:tab w:val="num" w:pos="3600"/>
        </w:tabs>
        <w:ind w:left="3600" w:hanging="360"/>
      </w:pPr>
    </w:lvl>
    <w:lvl w:ilvl="5" w:tplc="5120B4DA">
      <w:start w:val="1"/>
      <w:numFmt w:val="decimal"/>
      <w:lvlText w:val="%6."/>
      <w:lvlJc w:val="left"/>
      <w:pPr>
        <w:tabs>
          <w:tab w:val="num" w:pos="4320"/>
        </w:tabs>
        <w:ind w:left="4320" w:hanging="360"/>
      </w:pPr>
    </w:lvl>
    <w:lvl w:ilvl="6" w:tplc="A62081A4">
      <w:start w:val="1"/>
      <w:numFmt w:val="decimal"/>
      <w:lvlText w:val="%7."/>
      <w:lvlJc w:val="left"/>
      <w:pPr>
        <w:tabs>
          <w:tab w:val="num" w:pos="5040"/>
        </w:tabs>
        <w:ind w:left="5040" w:hanging="360"/>
      </w:pPr>
    </w:lvl>
    <w:lvl w:ilvl="7" w:tplc="EA1CC73C">
      <w:start w:val="1"/>
      <w:numFmt w:val="decimal"/>
      <w:lvlText w:val="%8."/>
      <w:lvlJc w:val="left"/>
      <w:pPr>
        <w:tabs>
          <w:tab w:val="num" w:pos="5760"/>
        </w:tabs>
        <w:ind w:left="5760" w:hanging="360"/>
      </w:pPr>
    </w:lvl>
    <w:lvl w:ilvl="8" w:tplc="F82EA726">
      <w:start w:val="1"/>
      <w:numFmt w:val="decimal"/>
      <w:lvlText w:val="%9."/>
      <w:lvlJc w:val="left"/>
      <w:pPr>
        <w:tabs>
          <w:tab w:val="num" w:pos="6480"/>
        </w:tabs>
        <w:ind w:left="6480" w:hanging="360"/>
      </w:pPr>
    </w:lvl>
  </w:abstractNum>
  <w:abstractNum w:abstractNumId="1">
    <w:nsid w:val="67155392"/>
    <w:multiLevelType w:val="hybridMultilevel"/>
    <w:tmpl w:val="98A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3A"/>
    <w:rsid w:val="000C4C72"/>
    <w:rsid w:val="0013453E"/>
    <w:rsid w:val="00195ABE"/>
    <w:rsid w:val="004A7289"/>
    <w:rsid w:val="00916A58"/>
    <w:rsid w:val="009C051C"/>
    <w:rsid w:val="009C1D61"/>
    <w:rsid w:val="00A5513A"/>
    <w:rsid w:val="00AE7E43"/>
    <w:rsid w:val="00D15393"/>
    <w:rsid w:val="00D743EC"/>
    <w:rsid w:val="00F21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HeaderChar">
    <w:name w:val="Header Char"/>
    <w:basedOn w:val="DefaultParagraphFont"/>
    <w:link w:val="Header"/>
    <w:rsid w:val="00A5513A"/>
    <w:rPr>
      <w:rFonts w:ascii="Times New Roman" w:eastAsia="PMingLiU" w:hAnsi="Times New Roman" w:cs="Times New Roman"/>
      <w:sz w:val="20"/>
      <w:szCs w:val="20"/>
    </w:rPr>
  </w:style>
  <w:style w:type="paragraph" w:styleId="Footer">
    <w:name w:val="footer"/>
    <w:basedOn w:val="Normal"/>
    <w:link w:val="FooterChar"/>
    <w:uiPriority w:val="99"/>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FooterChar">
    <w:name w:val="Footer Char"/>
    <w:basedOn w:val="DefaultParagraphFont"/>
    <w:link w:val="Footer"/>
    <w:uiPriority w:val="99"/>
    <w:rsid w:val="00A5513A"/>
    <w:rPr>
      <w:rFonts w:ascii="Times New Roman" w:eastAsia="PMingLiU" w:hAnsi="Times New Roman" w:cs="Times New Roman"/>
      <w:sz w:val="20"/>
      <w:szCs w:val="20"/>
    </w:rPr>
  </w:style>
  <w:style w:type="paragraph" w:styleId="ListParagraph">
    <w:name w:val="List Paragraph"/>
    <w:basedOn w:val="Normal"/>
    <w:uiPriority w:val="34"/>
    <w:qFormat/>
    <w:rsid w:val="00D15393"/>
    <w:pPr>
      <w:widowControl/>
      <w:ind w:leftChars="200" w:left="480"/>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D153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53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HeaderChar">
    <w:name w:val="Header Char"/>
    <w:basedOn w:val="DefaultParagraphFont"/>
    <w:link w:val="Header"/>
    <w:rsid w:val="00A5513A"/>
    <w:rPr>
      <w:rFonts w:ascii="Times New Roman" w:eastAsia="PMingLiU" w:hAnsi="Times New Roman" w:cs="Times New Roman"/>
      <w:sz w:val="20"/>
      <w:szCs w:val="20"/>
    </w:rPr>
  </w:style>
  <w:style w:type="paragraph" w:styleId="Footer">
    <w:name w:val="footer"/>
    <w:basedOn w:val="Normal"/>
    <w:link w:val="FooterChar"/>
    <w:uiPriority w:val="99"/>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FooterChar">
    <w:name w:val="Footer Char"/>
    <w:basedOn w:val="DefaultParagraphFont"/>
    <w:link w:val="Footer"/>
    <w:uiPriority w:val="99"/>
    <w:rsid w:val="00A5513A"/>
    <w:rPr>
      <w:rFonts w:ascii="Times New Roman" w:eastAsia="PMingLiU" w:hAnsi="Times New Roman" w:cs="Times New Roman"/>
      <w:sz w:val="20"/>
      <w:szCs w:val="20"/>
    </w:rPr>
  </w:style>
  <w:style w:type="paragraph" w:styleId="ListParagraph">
    <w:name w:val="List Paragraph"/>
    <w:basedOn w:val="Normal"/>
    <w:uiPriority w:val="34"/>
    <w:qFormat/>
    <w:rsid w:val="00D15393"/>
    <w:pPr>
      <w:widowControl/>
      <w:ind w:leftChars="200" w:left="480"/>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D153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5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antech.com/" TargetMode="External"/><Relationship Id="rId4" Type="http://schemas.openxmlformats.org/officeDocument/2006/relationships/settings" Target="settings.xml"/><Relationship Id="rId9" Type="http://schemas.openxmlformats.org/officeDocument/2006/relationships/hyperlink" Target="http://www.advantec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Kuoyu.Wang</dc:creator>
  <cp:lastModifiedBy>Gabrielle.Faeldan</cp:lastModifiedBy>
  <cp:revision>6</cp:revision>
  <dcterms:created xsi:type="dcterms:W3CDTF">2014-02-21T19:09:00Z</dcterms:created>
  <dcterms:modified xsi:type="dcterms:W3CDTF">2014-02-21T20:26:00Z</dcterms:modified>
</cp:coreProperties>
</file>